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00" w:rsidRDefault="003B70D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D0100" w:rsidRDefault="003B70D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D0100" w:rsidRDefault="003B70D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AD0100" w:rsidRDefault="00AD0100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D0100" w:rsidRDefault="003B70D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AD0100" w:rsidRDefault="00AD0100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D0100" w:rsidRDefault="003B70D5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12.07.2023г.                      с. Мокрушинское           </w:t>
      </w:r>
      <w:r>
        <w:rPr>
          <w:rFonts w:ascii="Arial" w:hAnsi="Arial" w:cs="Arial"/>
          <w:kern w:val="28"/>
          <w:sz w:val="32"/>
          <w:szCs w:val="32"/>
        </w:rPr>
        <w:tab/>
        <w:t>№ 34</w:t>
      </w:r>
    </w:p>
    <w:p w:rsidR="00AD0100" w:rsidRDefault="00AD0100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AD0100" w:rsidRDefault="00AD0100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hyperlink r:id="rId7" w:tgtFrame="Logical" w:history="1">
        <w:r w:rsidR="003B70D5">
          <w:rPr>
            <w:rStyle w:val="a3"/>
            <w:rFonts w:ascii="Arial" w:hAnsi="Arial" w:cs="Arial"/>
            <w:b/>
            <w:bCs/>
            <w:kern w:val="28"/>
            <w:sz w:val="32"/>
            <w:u w:val="none"/>
          </w:rPr>
          <w:t>«Об утверждении муниципальной программы «Комплексное развитие транспортной инфраструктуры на территории Мокрушинского сельсовета»</w:t>
        </w:r>
      </w:hyperlink>
    </w:p>
    <w:p w:rsidR="00AD0100" w:rsidRDefault="00AD0100">
      <w:pPr>
        <w:spacing w:after="0"/>
        <w:rPr>
          <w:rFonts w:ascii="Arial" w:hAnsi="Arial" w:cs="Arial"/>
          <w:b/>
          <w:bCs/>
          <w:kern w:val="28"/>
          <w:sz w:val="32"/>
          <w:szCs w:val="32"/>
        </w:rPr>
      </w:pPr>
    </w:p>
    <w:p w:rsidR="00AD0100" w:rsidRDefault="00AD010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D0100" w:rsidRDefault="003B70D5">
      <w:pPr>
        <w:spacing w:line="276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 с Федеральным зак</w:t>
      </w:r>
      <w:r>
        <w:rPr>
          <w:rFonts w:ascii="Arial" w:hAnsi="Arial" w:cs="Arial"/>
          <w:sz w:val="24"/>
        </w:rPr>
        <w:t>оном от 06.10.2003 № 131-ФЗ «Об общих принципах организации местного самоуправления в Российской Федерации, постановлением Правительства Российской Федерации от 25.12.2015 № 1440 «Об утверждении требований к программам комплексного развития транспортной ин</w:t>
      </w:r>
      <w:r>
        <w:rPr>
          <w:rFonts w:ascii="Arial" w:hAnsi="Arial" w:cs="Arial"/>
          <w:sz w:val="24"/>
        </w:rPr>
        <w:t xml:space="preserve">фраструктуры поселений, городских округов», Распоряжением губернатора Красноярского края от 01.07.2016 № 348-РГ «Об отдельных мерах по обеспечению безопасности дорожного движения на территориях муниципальных образований Красноярского края», руководствуясь </w:t>
      </w:r>
      <w:r>
        <w:rPr>
          <w:rFonts w:ascii="Arial" w:hAnsi="Arial" w:cs="Arial"/>
          <w:sz w:val="24"/>
        </w:rPr>
        <w:t xml:space="preserve"> статьей 17 Устава  Мокрушинского сельсовета, </w:t>
      </w:r>
    </w:p>
    <w:p w:rsidR="00AD0100" w:rsidRDefault="003B70D5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ПОСТАНОВЛЯЮ:</w:t>
      </w:r>
    </w:p>
    <w:p w:rsidR="00AD0100" w:rsidRDefault="003B70D5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1. Утвердить муниципальную программу «Комплексное развитие транспортной инфраструктуры  на территории Мокрушинского сельсовета» согласно приложению 1.</w:t>
      </w:r>
    </w:p>
    <w:p w:rsidR="00AD0100" w:rsidRDefault="003B70D5">
      <w:p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2. Контроль за исполнением настоящего поста</w:t>
      </w:r>
      <w:r>
        <w:rPr>
          <w:rFonts w:ascii="Arial" w:hAnsi="Arial" w:cs="Arial"/>
          <w:sz w:val="24"/>
        </w:rPr>
        <w:t>новления  возложить на администрацию Мокрушинского сельсовета.</w:t>
      </w:r>
    </w:p>
    <w:p w:rsidR="00AD0100" w:rsidRDefault="003B70D5">
      <w:pPr>
        <w:jc w:val="both"/>
      </w:pPr>
      <w:r>
        <w:rPr>
          <w:rFonts w:ascii="Arial" w:hAnsi="Arial" w:cs="Arial"/>
        </w:rPr>
        <w:t xml:space="preserve"> 3.</w:t>
      </w:r>
      <w:r>
        <w:rPr>
          <w:rFonts w:ascii="Arial" w:hAnsi="Arial" w:cs="Arial"/>
          <w:sz w:val="24"/>
          <w:szCs w:val="24"/>
        </w:rPr>
        <w:t xml:space="preserve"> Постановление вступает в силу в день, следующий за днем его официального опубликования (обнародования) в газете Мокрушинского сельсовета Мокрушинский Информационный бюллетень» и подлежит ра</w:t>
      </w:r>
      <w:r>
        <w:rPr>
          <w:rFonts w:ascii="Arial" w:hAnsi="Arial" w:cs="Arial"/>
          <w:sz w:val="24"/>
          <w:szCs w:val="24"/>
        </w:rPr>
        <w:t>змещению на сайте mokrushinskij.gosuslugi.ru</w:t>
      </w:r>
    </w:p>
    <w:p w:rsidR="00AD0100" w:rsidRDefault="00AD0100"/>
    <w:p w:rsidR="00AD0100" w:rsidRDefault="00AD0100"/>
    <w:p w:rsidR="00AD0100" w:rsidRDefault="003B70D5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Глава</w:t>
      </w:r>
    </w:p>
    <w:p w:rsidR="00AD0100" w:rsidRDefault="003B70D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Мокрушинского сельсовета                                                Г.П. Шваб</w:t>
      </w:r>
    </w:p>
    <w:p w:rsidR="00AD0100" w:rsidRDefault="00AD0100"/>
    <w:p w:rsidR="00AD0100" w:rsidRDefault="00AD0100"/>
    <w:p w:rsidR="00AD0100" w:rsidRDefault="00AD0100"/>
    <w:p w:rsidR="00AD0100" w:rsidRDefault="00AD0100">
      <w:pPr>
        <w:spacing w:after="0"/>
        <w:jc w:val="both"/>
        <w:rPr>
          <w:rFonts w:ascii="Arial" w:hAnsi="Arial" w:cs="Arial"/>
        </w:rPr>
      </w:pPr>
    </w:p>
    <w:p w:rsidR="00AD0100" w:rsidRDefault="00AD0100">
      <w:pPr>
        <w:spacing w:after="0"/>
        <w:jc w:val="both"/>
        <w:rPr>
          <w:rFonts w:ascii="Arial" w:hAnsi="Arial" w:cs="Arial"/>
        </w:rPr>
      </w:pPr>
    </w:p>
    <w:p w:rsidR="00AD0100" w:rsidRDefault="003B70D5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№1 </w:t>
      </w:r>
    </w:p>
    <w:p w:rsidR="00AD0100" w:rsidRDefault="003B70D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Муниципальная программа «Комплексное развитие транспортной инфраструктуры на территории  </w:t>
      </w:r>
      <w:r>
        <w:rPr>
          <w:rFonts w:ascii="Arial" w:hAnsi="Arial" w:cs="Arial"/>
        </w:rPr>
        <w:t>Мокрушинского сельсовета»</w:t>
      </w:r>
    </w:p>
    <w:p w:rsidR="00AD0100" w:rsidRDefault="003B70D5">
      <w:pPr>
        <w:pStyle w:val="a6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ПАСПОРТ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муниципальной программы «Комплексное развитие транспортной инфраструктуры Мокрушинского сельсовета</w:t>
      </w:r>
    </w:p>
    <w:tbl>
      <w:tblPr>
        <w:tblStyle w:val="a4"/>
        <w:tblW w:w="0" w:type="auto"/>
        <w:tblLook w:val="04A0"/>
      </w:tblPr>
      <w:tblGrid>
        <w:gridCol w:w="3129"/>
        <w:gridCol w:w="6442"/>
      </w:tblGrid>
      <w:tr w:rsidR="00AD0100">
        <w:tc>
          <w:tcPr>
            <w:tcW w:w="0" w:type="auto"/>
          </w:tcPr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</w:p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Муниципальной </w:t>
            </w:r>
          </w:p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программы</w:t>
            </w:r>
          </w:p>
        </w:tc>
        <w:tc>
          <w:tcPr>
            <w:tcW w:w="0" w:type="auto"/>
          </w:tcPr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Комплексное развитие транспортной инфраструктуры Мокрушинского сельсовета</w:t>
            </w:r>
          </w:p>
        </w:tc>
      </w:tr>
      <w:tr w:rsidR="00AD0100">
        <w:tc>
          <w:tcPr>
            <w:tcW w:w="0" w:type="auto"/>
          </w:tcPr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</w:t>
            </w:r>
            <w:r>
              <w:rPr>
                <w:rFonts w:ascii="Arial" w:hAnsi="Arial" w:cs="Arial"/>
              </w:rPr>
              <w:t>нный исполнитель программы</w:t>
            </w:r>
          </w:p>
        </w:tc>
        <w:tc>
          <w:tcPr>
            <w:tcW w:w="0" w:type="auto"/>
          </w:tcPr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Мокрушинского сельсовета</w:t>
            </w:r>
          </w:p>
        </w:tc>
      </w:tr>
      <w:tr w:rsidR="00AD0100">
        <w:tc>
          <w:tcPr>
            <w:tcW w:w="0" w:type="auto"/>
          </w:tcPr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0" w:type="auto"/>
          </w:tcPr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Развитие транспортной инфраструктуры, сбалансированное развитие и скоординированное с иными сферами жизнедеятельности поселения</w:t>
            </w:r>
          </w:p>
        </w:tc>
      </w:tr>
      <w:tr w:rsidR="00AD0100">
        <w:tc>
          <w:tcPr>
            <w:tcW w:w="0" w:type="auto"/>
          </w:tcPr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</w:t>
            </w:r>
          </w:p>
        </w:tc>
        <w:tc>
          <w:tcPr>
            <w:tcW w:w="0" w:type="auto"/>
          </w:tcPr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Основными задачами Программы являются: </w:t>
            </w:r>
          </w:p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ремонт и содержание автомобильных дорог местного значения в границах населенного пункта; </w:t>
            </w:r>
          </w:p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повышение безопасности дорожного движения;</w:t>
            </w:r>
          </w:p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информирование и распространение среди населения информационных и методиче</w:t>
            </w:r>
            <w:r>
              <w:rPr>
                <w:rFonts w:ascii="Arial" w:hAnsi="Arial" w:cs="Arial"/>
              </w:rPr>
              <w:t>ских материалов по правилам дорожной безопасности</w:t>
            </w:r>
          </w:p>
        </w:tc>
      </w:tr>
      <w:tr w:rsidR="00AD0100">
        <w:tc>
          <w:tcPr>
            <w:tcW w:w="0" w:type="auto"/>
          </w:tcPr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0" w:type="auto"/>
          </w:tcPr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– 2025 годы без деления на этапы</w:t>
            </w:r>
          </w:p>
        </w:tc>
      </w:tr>
      <w:tr w:rsidR="00AD0100">
        <w:tc>
          <w:tcPr>
            <w:tcW w:w="0" w:type="auto"/>
          </w:tcPr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показатели и показатели результативности муниципальной программы</w:t>
            </w:r>
          </w:p>
        </w:tc>
        <w:tc>
          <w:tcPr>
            <w:tcW w:w="0" w:type="auto"/>
          </w:tcPr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Протяженность автомобильных дорог общего </w:t>
            </w:r>
            <w:r>
              <w:rPr>
                <w:rFonts w:ascii="Arial" w:hAnsi="Arial" w:cs="Arial"/>
              </w:rPr>
              <w:t xml:space="preserve">пользования муниципального значения, работы по содержанию которых выполняются в объеме действующих нормативов (допустимый уровень и их удельный вес в общей протяженности автомобильных дорог, на которых производится комплекс работ по содержанию) </w:t>
            </w:r>
          </w:p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Протяже</w:t>
            </w:r>
            <w:r>
              <w:rPr>
                <w:rFonts w:ascii="Arial" w:hAnsi="Arial" w:cs="Arial"/>
              </w:rPr>
              <w:t xml:space="preserve">нность автомобильных дорог общего пользования муниципального значения, не отвечающие нормативным требованиям и их удельный вес в общей протяженности сети </w:t>
            </w:r>
          </w:p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Наличие дорожно- знаковой информации и разметки дороги </w:t>
            </w:r>
          </w:p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Количество распространенных информацион</w:t>
            </w:r>
            <w:r>
              <w:rPr>
                <w:rFonts w:ascii="Arial" w:hAnsi="Arial" w:cs="Arial"/>
              </w:rPr>
              <w:t xml:space="preserve">ных и методических материалов для взрослой и детской аудиторий информирующих о безопасности дорожного движения </w:t>
            </w:r>
          </w:p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Организация в библиотеке, школе, детском саду выставок книг и плакатов о безопасности дорожного движения</w:t>
            </w:r>
          </w:p>
        </w:tc>
      </w:tr>
      <w:tr w:rsidR="00AD0100">
        <w:tc>
          <w:tcPr>
            <w:tcW w:w="0" w:type="auto"/>
          </w:tcPr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Объемы и источники финансирования м</w:t>
            </w:r>
            <w:r>
              <w:rPr>
                <w:rFonts w:ascii="Arial" w:hAnsi="Arial" w:cs="Arial"/>
              </w:rPr>
              <w:t>униципальной программы по годам ее реализации</w:t>
            </w:r>
          </w:p>
        </w:tc>
        <w:tc>
          <w:tcPr>
            <w:tcW w:w="0" w:type="auto"/>
          </w:tcPr>
          <w:p w:rsidR="00AD0100" w:rsidRDefault="003B70D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Общий объем финансирования программы составляет рублей, в том числе по год</w:t>
            </w:r>
            <w:r>
              <w:rPr>
                <w:rFonts w:ascii="Arial" w:hAnsi="Arial" w:cs="Arial"/>
              </w:rPr>
              <w:t xml:space="preserve">ам: 2023год.- </w:t>
            </w:r>
            <w:r>
              <w:rPr>
                <w:rFonts w:ascii="Arial" w:hAnsi="Arial" w:cs="Arial"/>
              </w:rPr>
              <w:t>415 907,15</w:t>
            </w:r>
            <w:r>
              <w:rPr>
                <w:rFonts w:ascii="Arial" w:hAnsi="Arial" w:cs="Arial"/>
              </w:rPr>
              <w:t xml:space="preserve"> рублей 2024год–2</w:t>
            </w:r>
            <w:r>
              <w:rPr>
                <w:rFonts w:ascii="Arial" w:hAnsi="Arial" w:cs="Arial"/>
              </w:rPr>
              <w:t>27 1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рублей, 2025год – </w:t>
            </w:r>
            <w:r>
              <w:rPr>
                <w:rFonts w:ascii="Arial" w:hAnsi="Arial" w:cs="Arial"/>
              </w:rPr>
              <w:t xml:space="preserve">265 659,00 </w:t>
            </w:r>
            <w:r>
              <w:rPr>
                <w:rFonts w:ascii="Arial" w:hAnsi="Arial" w:cs="Arial"/>
              </w:rPr>
              <w:t>рублей.</w:t>
            </w:r>
            <w:r>
              <w:rPr>
                <w:rFonts w:ascii="Arial" w:hAnsi="Arial" w:cs="Arial"/>
              </w:rPr>
              <w:t xml:space="preserve"> Из них средства краевого бюджета - 0 рублей. Пок</w:t>
            </w:r>
            <w:r>
              <w:rPr>
                <w:rFonts w:ascii="Arial" w:hAnsi="Arial" w:cs="Arial"/>
              </w:rPr>
              <w:t>азатели финансирования подлежат уточнению с учетом фактического выделения средств из бюджетов всех уровней</w:t>
            </w:r>
          </w:p>
        </w:tc>
      </w:tr>
    </w:tbl>
    <w:p w:rsidR="00AD0100" w:rsidRDefault="00AD0100">
      <w:pPr>
        <w:spacing w:after="0"/>
        <w:jc w:val="both"/>
        <w:rPr>
          <w:rFonts w:ascii="Arial" w:hAnsi="Arial" w:cs="Arial"/>
        </w:rPr>
      </w:pP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2. Характеристика существующего состояния транспортной инфраструктуры на территории  Мокрушинского сельсовета,анализ социальных, финансово-экономических и прочих рисков реализации программы</w:t>
      </w:r>
    </w:p>
    <w:p w:rsidR="00AD0100" w:rsidRDefault="003B70D5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Муниципальное образование Мокрушинский сельсовет является самосто</w:t>
      </w:r>
      <w:r>
        <w:rPr>
          <w:rFonts w:ascii="Arial" w:hAnsi="Arial" w:cs="Arial"/>
        </w:rPr>
        <w:t>ятельным муниципальным образованием, находящимся в границах Казачинского района Красноярского края. Границы муниципального образования  Мокрушинский сельсовет установлены в соответствии с Законом Красноярского края от 18.02.2005 г. № 13- 3025 «Об установле</w:t>
      </w:r>
      <w:r>
        <w:rPr>
          <w:rFonts w:ascii="Arial" w:hAnsi="Arial" w:cs="Arial"/>
        </w:rPr>
        <w:t xml:space="preserve">нии границ и наделении соответствующим статусом муниципального образования Казачинский район и находящихся в его границах иных муниципальных образований».  </w:t>
      </w:r>
    </w:p>
    <w:p w:rsidR="00AD0100" w:rsidRDefault="003B70D5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составе территории Мокрушинского сельсовета  входят два населенных пункта: с.Мокрушинское, д. Под</w:t>
      </w:r>
      <w:r>
        <w:rPr>
          <w:rFonts w:ascii="Arial" w:hAnsi="Arial" w:cs="Arial"/>
        </w:rPr>
        <w:t>порожье, расположенные в левобережной  части района. Административным центром  Мокрушинского сельсовета является с. Мокрушинское, расположенное в 23 км. к юго-западу от  районного центра  - с.Казачинское. Расстояние до г. Красноярска  175км. Через территор</w:t>
      </w:r>
      <w:r>
        <w:rPr>
          <w:rFonts w:ascii="Arial" w:hAnsi="Arial" w:cs="Arial"/>
        </w:rPr>
        <w:t>ию  района и села Мокрушинское   проходит автодорога краевого значения  с индентификационным  номером 04 ОП  РЗ 04К – 044 «Красноярск – Енисейск».  Населенные пункты  Мокрушинского сельсовета связаны с районным центром автомобильными дорогами. Для  террито</w:t>
      </w:r>
      <w:r>
        <w:rPr>
          <w:rFonts w:ascii="Arial" w:hAnsi="Arial" w:cs="Arial"/>
        </w:rPr>
        <w:t>рии Мокрушинского сельсовета,   как и всей территории Казачинского района,  характерны   континентальный  климат с умеренно суровой   продолжительной зимой и  коротким   жарким летом. Средняя температура января от  -18*С до -23,7*С, июля + 20*С. Продолжите</w:t>
      </w:r>
      <w:r>
        <w:rPr>
          <w:rFonts w:ascii="Arial" w:hAnsi="Arial" w:cs="Arial"/>
        </w:rPr>
        <w:t>льность безморозного периода колеблется в пределах 70-138 дней. Средняя продолжительность - 98 дней. Устойчивый снежный покров появляется, в среднем, с 6 ноября и сходит к  началу апреля. Число дней в году со снежным покровом - 158 дней. По степени увлажне</w:t>
      </w:r>
      <w:r>
        <w:rPr>
          <w:rFonts w:ascii="Arial" w:hAnsi="Arial" w:cs="Arial"/>
        </w:rPr>
        <w:t>ния территория Мокрушинского сельсовета, как и всего Казачинского района,  относится к избыточно увлажненному подрайону с суммой осадков за год 452мм. Метеорологические и агрометеорологические опасные явления – заморозки, засухи, град (летний период), силь</w:t>
      </w:r>
      <w:r>
        <w:rPr>
          <w:rFonts w:ascii="Arial" w:hAnsi="Arial" w:cs="Arial"/>
        </w:rPr>
        <w:t>ный мороз, гололед ( зимний период).На территории Мокрушинского сельсовета отсутствуют месторождения полезных ископаемых Действующие особо охраняемые природные территории  не имеются. Сооружения воздушного и железнодорожного сообщения в  Мокрушинском сельс</w:t>
      </w:r>
      <w:r>
        <w:rPr>
          <w:rFonts w:ascii="Arial" w:hAnsi="Arial" w:cs="Arial"/>
        </w:rPr>
        <w:t xml:space="preserve">овете отсутствуют.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Численность населения Мокрушинского сельсовета на 01.01.2023г.  составляет 718человек. Внешние связи с Мокрушинским сельсоветом поддерживаются транспортной сетью автомобильных дорог общего пользования местного значения. Основной трансп</w:t>
      </w:r>
      <w:r>
        <w:rPr>
          <w:rFonts w:ascii="Arial" w:hAnsi="Arial" w:cs="Arial"/>
        </w:rPr>
        <w:t>ортной магистралью села Мокрушинское является автодорога краевого значения  с индентификационным  номером 04 ОП  РЗ 04К</w:t>
      </w:r>
      <w:bookmarkStart w:id="0" w:name="_GoBack"/>
      <w:bookmarkEnd w:id="0"/>
      <w:r>
        <w:rPr>
          <w:rFonts w:ascii="Arial" w:hAnsi="Arial" w:cs="Arial"/>
        </w:rPr>
        <w:t xml:space="preserve"> -044 «Красноярск –Енисейск», находящаяся в границах села, проходящая по ул. Куйбышева  с юга на юго-запад и  ул. Свердлова, проходящая с</w:t>
      </w:r>
      <w:r>
        <w:rPr>
          <w:rFonts w:ascii="Arial" w:hAnsi="Arial" w:cs="Arial"/>
        </w:rPr>
        <w:t xml:space="preserve"> северо—запада на юго-восток, протяженностью  2,590км. В 2020 году изготовлен  проект  организации дорожного  движения в Мокрушинском сельсовете.   Дорожная сеть  Мокрушинского сельсовета представлена перечнем дорог местного </w:t>
      </w:r>
      <w:r w:rsidRPr="002C203C">
        <w:rPr>
          <w:rFonts w:ascii="Arial" w:hAnsi="Arial" w:cs="Arial"/>
        </w:rPr>
        <w:t xml:space="preserve">значения  </w:t>
      </w:r>
      <w:r w:rsidRPr="002C203C">
        <w:rPr>
          <w:rFonts w:ascii="Arial" w:hAnsi="Arial" w:cs="Arial"/>
        </w:rPr>
        <w:t xml:space="preserve">протяженностью </w:t>
      </w:r>
      <w:r w:rsidRPr="002C203C">
        <w:rPr>
          <w:rFonts w:ascii="Arial" w:hAnsi="Arial" w:cs="Arial"/>
        </w:rPr>
        <w:t>10,5 к</w:t>
      </w:r>
      <w:r w:rsidRPr="002C203C">
        <w:rPr>
          <w:rFonts w:ascii="Arial" w:hAnsi="Arial" w:cs="Arial"/>
        </w:rPr>
        <w:t>м</w:t>
      </w:r>
      <w:r w:rsidRPr="002C203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Автомобильные дороги Мокрушинского сельсовета – это грунтовые дороги, улучшенные гравийно-щебеночным покрытием, относящимся к переходному типу, с толщиной покрытия от 8 до 15 см. Дороги имеют одну полосу движения , ширина проезжей части дороги  составля</w:t>
      </w:r>
      <w:r>
        <w:rPr>
          <w:rFonts w:ascii="Arial" w:hAnsi="Arial" w:cs="Arial"/>
        </w:rPr>
        <w:t>ет  6м. Основными дефектами дорог являются колеи и выбоины, которые образуются при эксплуатации дорог в дождливую погоду. Обочины дорог укреплены травосеением, оползней грунта на прибровочной полосе не имеется. Ежегодно производится подсыпка  материалами и</w:t>
      </w:r>
      <w:r>
        <w:rPr>
          <w:rFonts w:ascii="Arial" w:hAnsi="Arial" w:cs="Arial"/>
        </w:rPr>
        <w:t xml:space="preserve"> грейдерование. Пропускная способность улиц удовлетворяет  транспортному спросу населения. Улично – дорожная сеть на территории Мокрушинского сельсовета  не перегружена.</w:t>
      </w:r>
    </w:p>
    <w:p w:rsidR="00AD0100" w:rsidRDefault="003B70D5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Одной из основных проблем автодорожной сети   Мокрушинского сельсовета является то, чт</w:t>
      </w:r>
      <w:r>
        <w:rPr>
          <w:rFonts w:ascii="Arial" w:hAnsi="Arial" w:cs="Arial"/>
        </w:rPr>
        <w:t>о большая часть автомобильных дорог общего пользования местного значения имеют неудовлетворительное техническое состояние и  не отвечают  утвержденным стандартам  и требованиям. Учитывая предложения жителей, необходимо проводить асфальтирование дорог на вс</w:t>
      </w:r>
      <w:r>
        <w:rPr>
          <w:rFonts w:ascii="Arial" w:hAnsi="Arial" w:cs="Arial"/>
        </w:rPr>
        <w:t xml:space="preserve">ех   улицах  села. Для проведения   работ по  содержанию дорог в хорошем состоянии требуются постоянные   капиталовложения. В </w:t>
      </w:r>
      <w:r>
        <w:rPr>
          <w:rFonts w:ascii="Arial" w:hAnsi="Arial" w:cs="Arial"/>
        </w:rPr>
        <w:lastRenderedPageBreak/>
        <w:t>результате анализа улично-дорожной сети Мокрушинского сельсовета выявлены следующие причины, усложняющие работу транспорта:</w:t>
      </w:r>
    </w:p>
    <w:p w:rsidR="00AD0100" w:rsidRDefault="003B70D5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неуд</w:t>
      </w:r>
      <w:r>
        <w:rPr>
          <w:rFonts w:ascii="Arial" w:hAnsi="Arial" w:cs="Arial"/>
        </w:rPr>
        <w:t xml:space="preserve">овлетворительное техническое состояние дорог общего  пользования  местного значения; </w:t>
      </w:r>
    </w:p>
    <w:p w:rsidR="00AD0100" w:rsidRDefault="003B70D5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Symbol" w:char="F0B7"/>
      </w:r>
      <w:r>
        <w:rPr>
          <w:rFonts w:ascii="Arial" w:hAnsi="Arial" w:cs="Arial"/>
        </w:rPr>
        <w:t xml:space="preserve"> отсутствие дифференцирования улиц по назначению. Проектные решения по развитию сети внешних автодорог заключаются в проведении ремонтных мероприятий автодорог местного </w:t>
      </w:r>
      <w:r>
        <w:rPr>
          <w:rFonts w:ascii="Arial" w:hAnsi="Arial" w:cs="Arial"/>
        </w:rPr>
        <w:t>значения, обеспечивающих поселки устойчивыми внутренними и внешними транспортными связями.</w:t>
      </w:r>
    </w:p>
    <w:p w:rsidR="00AD0100" w:rsidRDefault="00AD0100">
      <w:pPr>
        <w:spacing w:after="0"/>
        <w:jc w:val="both"/>
        <w:rPr>
          <w:rFonts w:ascii="Arial" w:hAnsi="Arial" w:cs="Arial"/>
        </w:rPr>
      </w:pP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 Цели, задачи муниципальной программы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Основная цель муниципальной программы - развитие транспортной инфраструктуры, сбалансированное развитие и скоординированно</w:t>
      </w:r>
      <w:r>
        <w:rPr>
          <w:rFonts w:ascii="Arial" w:hAnsi="Arial" w:cs="Arial"/>
        </w:rPr>
        <w:t xml:space="preserve">е с иными сферами жизнедеятельности поселения. Эта цель достигается путем решения следующих основных задач: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ремонт и содержание автомобильных дорог местного значения в границах населенных пунктов поселения;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повышение безопасности дорожного движения;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информирование и распространение среди населения информационных и методических материалов по правилам дорожной безопасности.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4.Механизм реализации отдельных мероприятий программы и контроль за их исполнением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Муниципальной программой предусмотрено ряд </w:t>
      </w:r>
      <w:r>
        <w:rPr>
          <w:rFonts w:ascii="Arial" w:hAnsi="Arial" w:cs="Arial"/>
        </w:rPr>
        <w:t>мероприятий: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разработка плана мероприятий;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составление графика исполнения мероприятий;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-обследование улично-дорожной сети с последующим составлением актов, дефектных ведомостей, локально-сметных расчетов;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разбивка средств расходов по мероприятиям</w:t>
      </w:r>
      <w:r>
        <w:rPr>
          <w:rFonts w:ascii="Arial" w:hAnsi="Arial" w:cs="Arial"/>
        </w:rPr>
        <w:t xml:space="preserve"> поквартально с учетом зимнего и летнего содержания дорог;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установление очередности и важности мероприятий по предотвращению аварийности, по выполнению предписаний, ремонт с учетом износа дорожного покрытия;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по видам проведения мероприятий (восстанов</w:t>
      </w:r>
      <w:r>
        <w:rPr>
          <w:rFonts w:ascii="Arial" w:hAnsi="Arial" w:cs="Arial"/>
        </w:rPr>
        <w:t xml:space="preserve">ление дорожного профиля из ПГС, асфальта, </w:t>
      </w:r>
      <w:r w:rsidRPr="00615975">
        <w:rPr>
          <w:rFonts w:ascii="Arial" w:hAnsi="Arial" w:cs="Arial"/>
        </w:rPr>
        <w:t>грейдирование,</w:t>
      </w:r>
      <w:r>
        <w:rPr>
          <w:rFonts w:ascii="Arial" w:hAnsi="Arial" w:cs="Arial"/>
        </w:rPr>
        <w:t xml:space="preserve"> ямочный ремонт дорог, капитальный ремонт дорог, установка знаковой информации, разметка дорожного полотна, обрезка деревьев на обочине дорог, ограждение, освещение улично-дорожной сети);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составлен</w:t>
      </w:r>
      <w:r>
        <w:rPr>
          <w:rFonts w:ascii="Arial" w:hAnsi="Arial" w:cs="Arial"/>
        </w:rPr>
        <w:t>ие плана-графика закупок на выполнение мероприятий;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контроль по исполнению данных мероприятий и видов работ.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Программа разрабатывается сроком на 3года и подлежит корректировке ежегодно. Целевые показатели приведены в приложении №1 к настоящей Программе</w:t>
      </w:r>
      <w:r>
        <w:rPr>
          <w:rFonts w:ascii="Arial" w:hAnsi="Arial" w:cs="Arial"/>
        </w:rPr>
        <w:t xml:space="preserve">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Прогноз конечных результатов программы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Реализация программы должна привести к развитию транспортной инфраструктуры, непосредственно влияющих на привлекательность, в целом территорииМокрушинского сельсовета . Своевременная и в полном объеме реализация</w:t>
      </w:r>
      <w:r>
        <w:rPr>
          <w:rFonts w:ascii="Arial" w:hAnsi="Arial" w:cs="Arial"/>
        </w:rPr>
        <w:t xml:space="preserve"> отдельных мероприятий позволит: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выполнять текущие регламентные работы по содержанию автомобильных дорог общего пользования муниципального образования;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сформировать условия для социально- экономического развития территории;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-повысить качество безопасности дорожного движения; - повысить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 на территории сельсовета;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-снизить не</w:t>
      </w:r>
      <w:r>
        <w:rPr>
          <w:rFonts w:ascii="Arial" w:hAnsi="Arial" w:cs="Arial"/>
        </w:rPr>
        <w:t xml:space="preserve">гативное воздействие транспортной инфраструктуры на окружающую среду поселения.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Перечень подпрограмм с указанием сроков их реализации и ожидаемых результатов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Для достижения цели и решения задач Программы предполагается реализация одной подпрограммы.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Подпрограмма 1. «Формирование законопослушного поведения участников дорожного движения на территории    Мокрушинского сельсовета» , сроки реализации подпрограммы: 2023 - 2025 годы.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Целью подпрограммы является развитие и совершенствование системы по формир</w:t>
      </w:r>
      <w:r>
        <w:rPr>
          <w:rFonts w:ascii="Arial" w:hAnsi="Arial" w:cs="Arial"/>
        </w:rPr>
        <w:t xml:space="preserve">ованию безопасного поведения участников дорожного движения В рамках подпрограммы решаются следующие задачи: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Информирование и распространение среди населения информационных и методических материалов по правилам дорожной безопасности Ожидаемые результаты: Б</w:t>
      </w:r>
      <w:r>
        <w:rPr>
          <w:rFonts w:ascii="Arial" w:hAnsi="Arial" w:cs="Arial"/>
        </w:rPr>
        <w:t xml:space="preserve">езопасное поведение участников дорожного движения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Информация о распределении планируемых расходов программы, подпрограммы Информация о распределении планируемых расходов по Программе, подпрограмме по годам реализации приведены в приложении к настоящей Программе.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8. Информация о ресурсном обеспечении п</w:t>
      </w:r>
      <w:r>
        <w:rPr>
          <w:rFonts w:ascii="Arial" w:hAnsi="Arial" w:cs="Arial"/>
        </w:rPr>
        <w:t>рогнозной оценке расходов на реализацию Программ</w:t>
      </w:r>
      <w:r>
        <w:rPr>
          <w:rFonts w:ascii="Arial" w:hAnsi="Arial" w:cs="Arial"/>
        </w:rPr>
        <w:t>ы с учетом источников финансирования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Общий объем финансирования на реализацию Программы за счет средств местного бюджета, по прогнозным данным, за период с 2023 по 2025 годов, составит, в том числе: 2023год.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>415 907,15</w:t>
      </w:r>
      <w:r>
        <w:rPr>
          <w:rFonts w:ascii="Arial" w:hAnsi="Arial" w:cs="Arial"/>
        </w:rPr>
        <w:t xml:space="preserve"> рублей 2024год– </w:t>
      </w:r>
      <w:r>
        <w:rPr>
          <w:rFonts w:ascii="Arial" w:hAnsi="Arial" w:cs="Arial"/>
        </w:rPr>
        <w:t xml:space="preserve"> 227 100,00</w:t>
      </w:r>
      <w:r>
        <w:rPr>
          <w:rFonts w:ascii="Arial" w:hAnsi="Arial" w:cs="Arial"/>
        </w:rPr>
        <w:t xml:space="preserve">рублей, 2025год – </w:t>
      </w:r>
      <w:r>
        <w:rPr>
          <w:rFonts w:ascii="Arial" w:hAnsi="Arial" w:cs="Arial"/>
        </w:rPr>
        <w:t>265 659,00</w:t>
      </w:r>
      <w:r>
        <w:rPr>
          <w:rFonts w:ascii="Arial" w:hAnsi="Arial" w:cs="Arial"/>
        </w:rPr>
        <w:t xml:space="preserve">рублей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Ресурсное обеспечение и прогнозная оценка расходов на реализацию Программы с учетом источников финансирования, в разрезе мероприятий приведены в приложении к Программе.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9. Прочие м</w:t>
      </w:r>
      <w:r>
        <w:rPr>
          <w:rFonts w:ascii="Arial" w:hAnsi="Arial" w:cs="Arial"/>
        </w:rPr>
        <w:t xml:space="preserve">еханизмы реализации программы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Мониторинг и корректировка Программы осуществляется на основании  нормативных документов.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Мониторинг Программы включает следующие этапы: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1.Периодический сбор информации о результатах проводимых преобразований в транспортном </w:t>
      </w:r>
      <w:r>
        <w:rPr>
          <w:rFonts w:ascii="Arial" w:hAnsi="Arial" w:cs="Arial"/>
        </w:rPr>
        <w:t xml:space="preserve">хозяйстве, а также информации о состоянии и развитии транспортной инфраструктуры; 2.Вверификация данных;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3.Анализ данных о результатах проводимых преобразований транспортной инфраструктуры. Мониторинг осуществляется посредством сбора, обработки и анализа </w:t>
      </w:r>
      <w:r>
        <w:rPr>
          <w:rFonts w:ascii="Arial" w:hAnsi="Arial" w:cs="Arial"/>
        </w:rPr>
        <w:t xml:space="preserve">информации.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Сбор исходной информации производится по показателям, характеризующим выполнение программы, а также состоянию транспортной инфраструктуры. </w:t>
      </w:r>
    </w:p>
    <w:p w:rsidR="00AD0100" w:rsidRDefault="003B70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Разработка и последующая корректировка Программы комплексного развития транспортной инфраструктуры бази</w:t>
      </w:r>
      <w:r>
        <w:rPr>
          <w:rFonts w:ascii="Arial" w:hAnsi="Arial" w:cs="Arial"/>
        </w:rPr>
        <w:t>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потребителей, то есть при обеспечении не только технической, но и экономической досту</w:t>
      </w:r>
      <w:r>
        <w:rPr>
          <w:rFonts w:ascii="Arial" w:hAnsi="Arial" w:cs="Arial"/>
        </w:rPr>
        <w:t xml:space="preserve">пности коммунальных услуг. </w:t>
      </w:r>
    </w:p>
    <w:p w:rsidR="00AD0100" w:rsidRDefault="00AD0100">
      <w:pPr>
        <w:spacing w:after="0"/>
        <w:jc w:val="both"/>
        <w:rPr>
          <w:rFonts w:ascii="Arial" w:hAnsi="Arial" w:cs="Arial"/>
        </w:rPr>
      </w:pPr>
    </w:p>
    <w:sectPr w:rsidR="00AD0100" w:rsidSect="00AD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0D5" w:rsidRDefault="003B70D5">
      <w:pPr>
        <w:spacing w:line="240" w:lineRule="auto"/>
      </w:pPr>
      <w:r>
        <w:separator/>
      </w:r>
    </w:p>
  </w:endnote>
  <w:endnote w:type="continuationSeparator" w:id="1">
    <w:p w:rsidR="003B70D5" w:rsidRDefault="003B7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0D5" w:rsidRDefault="003B70D5">
      <w:pPr>
        <w:spacing w:after="0"/>
      </w:pPr>
      <w:r>
        <w:separator/>
      </w:r>
    </w:p>
  </w:footnote>
  <w:footnote w:type="continuationSeparator" w:id="1">
    <w:p w:rsidR="003B70D5" w:rsidRDefault="003B70D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5154D"/>
    <w:multiLevelType w:val="multilevel"/>
    <w:tmpl w:val="41F5154D"/>
    <w:lvl w:ilvl="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60" w:hanging="360"/>
      </w:pPr>
    </w:lvl>
    <w:lvl w:ilvl="2">
      <w:start w:val="1"/>
      <w:numFmt w:val="lowerRoman"/>
      <w:lvlText w:val="%3."/>
      <w:lvlJc w:val="right"/>
      <w:pPr>
        <w:ind w:left="3480" w:hanging="180"/>
      </w:pPr>
    </w:lvl>
    <w:lvl w:ilvl="3">
      <w:start w:val="1"/>
      <w:numFmt w:val="decimal"/>
      <w:lvlText w:val="%4."/>
      <w:lvlJc w:val="left"/>
      <w:pPr>
        <w:ind w:left="4200" w:hanging="360"/>
      </w:pPr>
    </w:lvl>
    <w:lvl w:ilvl="4">
      <w:start w:val="1"/>
      <w:numFmt w:val="lowerLetter"/>
      <w:lvlText w:val="%5."/>
      <w:lvlJc w:val="left"/>
      <w:pPr>
        <w:ind w:left="4920" w:hanging="360"/>
      </w:pPr>
    </w:lvl>
    <w:lvl w:ilvl="5">
      <w:start w:val="1"/>
      <w:numFmt w:val="lowerRoman"/>
      <w:lvlText w:val="%6."/>
      <w:lvlJc w:val="right"/>
      <w:pPr>
        <w:ind w:left="5640" w:hanging="180"/>
      </w:pPr>
    </w:lvl>
    <w:lvl w:ilvl="6">
      <w:start w:val="1"/>
      <w:numFmt w:val="decimal"/>
      <w:lvlText w:val="%7."/>
      <w:lvlJc w:val="left"/>
      <w:pPr>
        <w:ind w:left="6360" w:hanging="360"/>
      </w:pPr>
    </w:lvl>
    <w:lvl w:ilvl="7">
      <w:start w:val="1"/>
      <w:numFmt w:val="lowerLetter"/>
      <w:lvlText w:val="%8."/>
      <w:lvlJc w:val="left"/>
      <w:pPr>
        <w:ind w:left="7080" w:hanging="360"/>
      </w:pPr>
    </w:lvl>
    <w:lvl w:ilvl="8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2CB"/>
    <w:rsid w:val="00022298"/>
    <w:rsid w:val="00124322"/>
    <w:rsid w:val="00141627"/>
    <w:rsid w:val="001A3A8A"/>
    <w:rsid w:val="001A6394"/>
    <w:rsid w:val="001B6609"/>
    <w:rsid w:val="001C3F55"/>
    <w:rsid w:val="002B0736"/>
    <w:rsid w:val="002C203C"/>
    <w:rsid w:val="002D3AB8"/>
    <w:rsid w:val="002F75E1"/>
    <w:rsid w:val="00300BA2"/>
    <w:rsid w:val="0036115C"/>
    <w:rsid w:val="003B70D5"/>
    <w:rsid w:val="003F7EF1"/>
    <w:rsid w:val="00435743"/>
    <w:rsid w:val="00447CEA"/>
    <w:rsid w:val="00530963"/>
    <w:rsid w:val="00565F9D"/>
    <w:rsid w:val="00615975"/>
    <w:rsid w:val="00630879"/>
    <w:rsid w:val="006714F4"/>
    <w:rsid w:val="006A289A"/>
    <w:rsid w:val="006D4A34"/>
    <w:rsid w:val="00755867"/>
    <w:rsid w:val="00771147"/>
    <w:rsid w:val="00782B01"/>
    <w:rsid w:val="00824B16"/>
    <w:rsid w:val="008A2E8A"/>
    <w:rsid w:val="008E335B"/>
    <w:rsid w:val="008E56B6"/>
    <w:rsid w:val="008E7F6E"/>
    <w:rsid w:val="00A83050"/>
    <w:rsid w:val="00AB5677"/>
    <w:rsid w:val="00AD0100"/>
    <w:rsid w:val="00B04EC8"/>
    <w:rsid w:val="00C50F59"/>
    <w:rsid w:val="00C67BD2"/>
    <w:rsid w:val="00CB3261"/>
    <w:rsid w:val="00CC2243"/>
    <w:rsid w:val="00CE55B1"/>
    <w:rsid w:val="00DF7DCC"/>
    <w:rsid w:val="00E20165"/>
    <w:rsid w:val="00E962CB"/>
    <w:rsid w:val="00EB1E32"/>
    <w:rsid w:val="00EC7FED"/>
    <w:rsid w:val="00F81E3F"/>
    <w:rsid w:val="5E0A0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AD0100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AD01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D0100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D0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2034</Words>
  <Characters>11598</Characters>
  <Application>Microsoft Office Word</Application>
  <DocSecurity>0</DocSecurity>
  <Lines>96</Lines>
  <Paragraphs>27</Paragraphs>
  <ScaleCrop>false</ScaleCrop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</cp:lastModifiedBy>
  <cp:revision>32</cp:revision>
  <dcterms:created xsi:type="dcterms:W3CDTF">2023-07-11T03:52:00Z</dcterms:created>
  <dcterms:modified xsi:type="dcterms:W3CDTF">2023-07-18T01:53:00Z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08A4497DAA494CC78C33E7D6517C339C</vt:lpwstr>
  </property>
</Properties>
</file>