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</w:p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Разъяснен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ие законодательства </w:t>
      </w:r>
    </w:p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</w:p>
    <w:p w:rsidR="006A4052" w:rsidRDefault="006A4052" w:rsidP="006A40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Прокуратура Казачинского района </w:t>
      </w:r>
      <w:r w:rsidRPr="006A4052">
        <w:rPr>
          <w:rFonts w:ascii="Times New Roman" w:hAnsi="Times New Roman" w:cs="Times New Roman"/>
          <w:sz w:val="28"/>
          <w:szCs w:val="28"/>
        </w:rPr>
        <w:t>разъясняет положения законодательства о социальном налоговом вычете на приобретение лекарственных препаратов.</w:t>
      </w:r>
    </w:p>
    <w:p w:rsid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 соответствии с положениями ст. 219 Налогового кодекса Российской Федерации налогоплательщик имеет право на получение социального налогового вычета в размере стоимости лекарственных препаратов, назначенных ему лечащим врачом и приобретаемых налогоплательщик</w:t>
      </w:r>
      <w:r>
        <w:rPr>
          <w:rFonts w:ascii="Times New Roman" w:hAnsi="Times New Roman" w:cs="Times New Roman"/>
          <w:sz w:val="28"/>
          <w:szCs w:val="28"/>
        </w:rPr>
        <w:t>ом за счет собственных средств.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Возврат налога на доходы физических лиц предоставляется налогоплательщику, если оплата стоимости приобретенных лекарственных препаратов для медицинского применения не были произведены за счет средств работодателей. При этом вычет органичен 13 % от суммы в размере 120 тысяч рублей.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Федеральным законом от 17.06.2019 № 147-ФЗ (ред. от 26.03.2020) «О внесении изменений в часть вторую Налогового кодекса Российской Федерации» положения налогового законодательства изменены.</w:t>
      </w:r>
    </w:p>
    <w:p w:rsid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Так, если ранее для получения вычета лекарство должно было входить в перечень, утвержденный постановлением Правительства РФ от 19.03.2001 № 201, то в настоящее время вернуть часть уплаченного НДФЛ можно при покупке любого лекарства, выписанного врачом.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Данные положения применяются в отношении доходов физических лиц с налогового периода 2019 года.</w:t>
      </w:r>
    </w:p>
    <w:p w:rsidR="006A4052" w:rsidRPr="006A4052" w:rsidRDefault="006A4052" w:rsidP="006A40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Законом предусмотрено два способа получения социального налогового вычета.</w:t>
      </w:r>
    </w:p>
    <w:p w:rsidR="006A4052" w:rsidRDefault="006A4052" w:rsidP="006A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Первый заключается в обращении гражданина в налоговый орган по окончании года, в течение которого приобретались лекарства, с декларацией по форме 3 – НДФЛ с приложением подтверждающих документов.</w:t>
      </w:r>
    </w:p>
    <w:p w:rsidR="006A4052" w:rsidRPr="006A4052" w:rsidRDefault="006A4052" w:rsidP="006A40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Второй способ состоит в получении до конца года в налоговом органе уведомления, повреждающего право на социальный налоговый вычет, с которым гражданину необходимо обратиться к своему работодателю, чтобы бухгалтерия не удерживала налог на доходы физических лиц из заработной платы работника до тех пор, пока гражданин не получит всю сумму налогового вычета.</w:t>
      </w:r>
    </w:p>
    <w:p w:rsidR="00D0641F" w:rsidRDefault="006A4052" w:rsidP="006A405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4052">
        <w:rPr>
          <w:rFonts w:ascii="Times New Roman" w:hAnsi="Times New Roman" w:cs="Times New Roman"/>
          <w:sz w:val="28"/>
          <w:szCs w:val="28"/>
        </w:rPr>
        <w:t>При этом в качестве документов, подтверждающих понесенные расходы, следует прилагать рецептурный бланк, а также платежные документы, к примеру, кассовые чеки, приходно-кассовые ордера, платежные поручения.</w:t>
      </w:r>
    </w:p>
    <w:p w:rsidR="006A4052" w:rsidRDefault="006A4052" w:rsidP="006A405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</w:p>
    <w:p w:rsidR="006A4052" w:rsidRPr="006A4052" w:rsidRDefault="006A4052" w:rsidP="006A4052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юрист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 класса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О.Н.Колобан</w:t>
      </w:r>
      <w:proofErr w:type="spellEnd"/>
    </w:p>
    <w:sectPr w:rsidR="006A4052" w:rsidRPr="006A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5B6"/>
    <w:rsid w:val="006A4052"/>
    <w:rsid w:val="00C155B6"/>
    <w:rsid w:val="00D0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70900-4B80-4577-BBE7-790A80492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Prock</dc:creator>
  <cp:keywords/>
  <dc:description/>
  <cp:lastModifiedBy>Prock</cp:lastModifiedBy>
  <cp:revision>2</cp:revision>
  <dcterms:created xsi:type="dcterms:W3CDTF">2020-06-29T11:39:00Z</dcterms:created>
  <dcterms:modified xsi:type="dcterms:W3CDTF">2020-06-29T11:39:00Z</dcterms:modified>
</cp:coreProperties>
</file>