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5D" w:rsidRDefault="00B2175D" w:rsidP="00B2175D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ЛЬГОТАХ ПО НАЛОГУ НА ИМУЩЕСТВО ФИЗИЧЕСКИХ ЛИЦ ДЛЯ ИНДИВИДУАЛЬНЫХ ПРЕДПРИНИМАТЕЛЕЙ, ПРИМЕНЯЮЩИХ СПЕЦИАЛЬНЫЕ НАЛОГОВЫЕ РЕЖИМЫ ЗА 2021 ГОД</w:t>
      </w:r>
    </w:p>
    <w:p w:rsidR="00B2175D" w:rsidRDefault="00B2175D" w:rsidP="00B2175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2175D" w:rsidRDefault="00B2175D" w:rsidP="00B2175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мае 2022 года стартует кампания по массовому начислению имущественных налогов физическим лицам за 2021 год и формированию налоговых уведомлений.</w:t>
      </w:r>
    </w:p>
    <w:p w:rsidR="00B2175D" w:rsidRDefault="00B2175D" w:rsidP="00B2175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Жители Красноярского края, которых в 2021 году являлись индивидуальными предпринимателями, применяющими специальные налоговые режимы (патентная система налогообложения, единый сельскохозяйственный налог и упрощенная система налогообложения) и использовали в предпринимательской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деятельности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принадлежащие на праве собственности объекты недвижимого имущества, освобождаются от уплаты налога на имущество физических лиц.</w:t>
      </w:r>
    </w:p>
    <w:p w:rsidR="00B2175D" w:rsidRDefault="00B2175D" w:rsidP="00B2175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предоставления налоговой льготы при налогообложении имущества индивидуальных предпринимателей, применяющих специальные налоговые режимы, предусматривает представление заинтересованным лицом заявления о предоставлении налоговой льготы, оформленного в установленном порядке (приказ ФНС России от 14.11.2017 №ММВ-7-21/897@). Представить заявление можно любым из способов:</w:t>
      </w:r>
    </w:p>
    <w:p w:rsidR="00B2175D" w:rsidRDefault="00B2175D" w:rsidP="00B2175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             через личный кабинет налогоплательщика для физических лиц (</w:t>
      </w:r>
      <w:hyperlink r:id="rId4" w:tgtFrame="_blank" w:history="1">
        <w:r>
          <w:rPr>
            <w:rStyle w:val="a4"/>
            <w:rFonts w:ascii="Tahoma" w:hAnsi="Tahoma" w:cs="Tahoma"/>
            <w:color w:val="027DC5"/>
            <w:sz w:val="18"/>
            <w:szCs w:val="18"/>
          </w:rPr>
          <w:t>https://lkfl2.nalog.ru/lkfl/login</w:t>
        </w:r>
      </w:hyperlink>
      <w:r>
        <w:rPr>
          <w:rFonts w:ascii="Tahoma" w:hAnsi="Tahoma" w:cs="Tahoma"/>
          <w:color w:val="000000"/>
          <w:sz w:val="18"/>
          <w:szCs w:val="18"/>
        </w:rPr>
        <w:t>);</w:t>
      </w:r>
    </w:p>
    <w:p w:rsidR="00B2175D" w:rsidRDefault="00B2175D" w:rsidP="00B2175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             почтовым отправлением;</w:t>
      </w:r>
    </w:p>
    <w:p w:rsidR="00B2175D" w:rsidRDefault="00B2175D" w:rsidP="00B2175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             через подразделения многофункционального центра;</w:t>
      </w:r>
    </w:p>
    <w:p w:rsidR="00B2175D" w:rsidRDefault="00B2175D" w:rsidP="00B2175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·              другими имеющимися способами.</w:t>
      </w:r>
    </w:p>
    <w:p w:rsidR="00B2175D" w:rsidRDefault="00B2175D" w:rsidP="00B2175D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заявлению налогоплательщикам необходимо приложить документы, подтверждающие использование объекта недвижимого имущества в предпринимательской деятельности.</w:t>
      </w:r>
    </w:p>
    <w:p w:rsidR="00B2175D" w:rsidRDefault="00B2175D" w:rsidP="00B2175D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целесообразно подать до 20 мая 2022 года - до начала массового начисления имущественных налогов и рассылки налоговых уведомлений за 2021 год</w:t>
      </w:r>
    </w:p>
    <w:p w:rsidR="00610420" w:rsidRDefault="00610420"/>
    <w:sectPr w:rsidR="0061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75D"/>
    <w:rsid w:val="00610420"/>
    <w:rsid w:val="00B2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1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2022-08-29T03:19:00Z</dcterms:created>
  <dcterms:modified xsi:type="dcterms:W3CDTF">2022-08-29T03:20:00Z</dcterms:modified>
</cp:coreProperties>
</file>